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A5C8">
      <w:pPr>
        <w:jc w:val="center"/>
        <w:rPr>
          <w:b/>
          <w:sz w:val="44"/>
          <w:szCs w:val="44"/>
          <w:u w:val="single"/>
        </w:rPr>
      </w:pPr>
    </w:p>
    <w:p w14:paraId="2EA09C52">
      <w:pPr>
        <w:jc w:val="center"/>
        <w:rPr>
          <w:b/>
          <w:sz w:val="44"/>
          <w:szCs w:val="44"/>
          <w:u w:val="single"/>
        </w:rPr>
      </w:pPr>
    </w:p>
    <w:p w14:paraId="48241787">
      <w:pPr>
        <w:jc w:val="center"/>
        <w:rPr>
          <w:b/>
          <w:sz w:val="44"/>
          <w:szCs w:val="44"/>
          <w:u w:val="single"/>
        </w:rPr>
      </w:pPr>
    </w:p>
    <w:p w14:paraId="6F34B3D6">
      <w:pPr>
        <w:jc w:val="center"/>
        <w:rPr>
          <w:b/>
          <w:sz w:val="44"/>
          <w:szCs w:val="44"/>
          <w:u w:val="single"/>
        </w:rPr>
      </w:pPr>
    </w:p>
    <w:p w14:paraId="38590F66">
      <w:pPr>
        <w:rPr>
          <w:rFonts w:ascii="楷体" w:hAnsi="楷体" w:eastAsia="楷体"/>
          <w:b/>
          <w:sz w:val="52"/>
          <w:szCs w:val="52"/>
        </w:rPr>
      </w:pPr>
    </w:p>
    <w:p w14:paraId="4F6AAB55">
      <w:pPr>
        <w:jc w:val="center"/>
        <w:rPr>
          <w:rFonts w:ascii="楷体" w:hAnsi="楷体" w:eastAsia="楷体"/>
          <w:b/>
          <w:sz w:val="48"/>
          <w:szCs w:val="48"/>
        </w:rPr>
      </w:pPr>
      <w:r>
        <w:rPr>
          <w:rFonts w:hint="eastAsia" w:ascii="楷体" w:hAnsi="楷体" w:eastAsia="楷体"/>
          <w:b/>
          <w:sz w:val="48"/>
          <w:szCs w:val="48"/>
        </w:rPr>
        <w:t>沈阳综合保税区桃仙管理委员会</w:t>
      </w:r>
    </w:p>
    <w:p w14:paraId="0640262E">
      <w:pPr>
        <w:jc w:val="center"/>
        <w:rPr>
          <w:rFonts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年部门预算</w:t>
      </w:r>
    </w:p>
    <w:p w14:paraId="0CF15514">
      <w:pPr>
        <w:jc w:val="center"/>
        <w:rPr>
          <w:rFonts w:ascii="楷体" w:hAnsi="楷体" w:eastAsia="楷体"/>
          <w:b/>
          <w:sz w:val="52"/>
          <w:szCs w:val="52"/>
        </w:rPr>
      </w:pPr>
      <w:r>
        <w:rPr>
          <w:rFonts w:hint="eastAsia" w:ascii="楷体" w:hAnsi="楷体" w:eastAsia="楷体"/>
          <w:b/>
          <w:sz w:val="52"/>
          <w:szCs w:val="52"/>
        </w:rPr>
        <w:t>（含“三公”经费预算）</w:t>
      </w:r>
    </w:p>
    <w:p w14:paraId="11B21F86">
      <w:pPr>
        <w:jc w:val="center"/>
        <w:rPr>
          <w:rFonts w:ascii="楷体" w:hAnsi="楷体" w:eastAsia="楷体"/>
          <w:b/>
          <w:sz w:val="52"/>
          <w:szCs w:val="52"/>
        </w:rPr>
      </w:pPr>
    </w:p>
    <w:p w14:paraId="06A3A6BC">
      <w:pPr>
        <w:jc w:val="center"/>
        <w:rPr>
          <w:rFonts w:ascii="黑体" w:hAnsi="楷体" w:eastAsia="黑体"/>
          <w:b/>
          <w:sz w:val="52"/>
          <w:szCs w:val="52"/>
        </w:rPr>
      </w:pPr>
    </w:p>
    <w:p w14:paraId="2879EFC3">
      <w:pPr>
        <w:jc w:val="center"/>
        <w:rPr>
          <w:b/>
          <w:sz w:val="44"/>
          <w:szCs w:val="44"/>
          <w:u w:val="single"/>
        </w:rPr>
      </w:pPr>
    </w:p>
    <w:p w14:paraId="6CE89730">
      <w:pPr>
        <w:jc w:val="center"/>
        <w:rPr>
          <w:b/>
          <w:sz w:val="44"/>
          <w:szCs w:val="44"/>
          <w:u w:val="single"/>
        </w:rPr>
      </w:pPr>
    </w:p>
    <w:p w14:paraId="343A30A5">
      <w:pPr>
        <w:jc w:val="center"/>
        <w:rPr>
          <w:b/>
          <w:sz w:val="44"/>
          <w:szCs w:val="44"/>
          <w:u w:val="single"/>
        </w:rPr>
      </w:pPr>
    </w:p>
    <w:p w14:paraId="424C3BC3">
      <w:pPr>
        <w:jc w:val="center"/>
        <w:rPr>
          <w:b/>
          <w:sz w:val="44"/>
          <w:szCs w:val="44"/>
          <w:u w:val="single"/>
        </w:rPr>
      </w:pPr>
    </w:p>
    <w:p w14:paraId="5E04B5FC">
      <w:pPr>
        <w:jc w:val="center"/>
        <w:rPr>
          <w:b/>
          <w:sz w:val="44"/>
          <w:szCs w:val="44"/>
          <w:u w:val="single"/>
        </w:rPr>
      </w:pPr>
    </w:p>
    <w:p w14:paraId="38255E6A">
      <w:pPr>
        <w:jc w:val="center"/>
        <w:rPr>
          <w:b/>
          <w:sz w:val="44"/>
          <w:szCs w:val="44"/>
          <w:u w:val="single"/>
        </w:rPr>
      </w:pPr>
    </w:p>
    <w:p w14:paraId="79A3EB84">
      <w:pPr>
        <w:jc w:val="center"/>
        <w:rPr>
          <w:b/>
          <w:sz w:val="44"/>
          <w:szCs w:val="44"/>
          <w:u w:val="single"/>
        </w:rPr>
      </w:pPr>
    </w:p>
    <w:p w14:paraId="7282C31B">
      <w:pPr>
        <w:jc w:val="center"/>
        <w:rPr>
          <w:b/>
          <w:sz w:val="44"/>
          <w:szCs w:val="44"/>
          <w:u w:val="single"/>
        </w:rPr>
      </w:pPr>
    </w:p>
    <w:p w14:paraId="46E7A6E0">
      <w:pPr>
        <w:rPr>
          <w:b/>
          <w:sz w:val="44"/>
          <w:szCs w:val="44"/>
        </w:rPr>
      </w:pPr>
    </w:p>
    <w:p w14:paraId="0D71A58D">
      <w:pPr>
        <w:jc w:val="center"/>
        <w:rPr>
          <w:b/>
          <w:sz w:val="44"/>
          <w:szCs w:val="44"/>
        </w:rPr>
      </w:pPr>
      <w:r>
        <w:rPr>
          <w:rFonts w:hint="eastAsia"/>
          <w:b/>
          <w:sz w:val="44"/>
          <w:szCs w:val="44"/>
        </w:rPr>
        <w:t>目    录</w:t>
      </w:r>
    </w:p>
    <w:p w14:paraId="6900C7A4">
      <w:pPr>
        <w:rPr>
          <w:b/>
          <w:sz w:val="44"/>
          <w:szCs w:val="44"/>
          <w:u w:val="single"/>
        </w:rPr>
      </w:pPr>
    </w:p>
    <w:p w14:paraId="53A45CF7">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14:paraId="4DC9C102">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14:paraId="180B481F">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14:paraId="1FCB1229">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年部门预算公开表</w:t>
      </w:r>
    </w:p>
    <w:p w14:paraId="6D4BF5B7">
      <w:pPr>
        <w:rPr>
          <w:rFonts w:ascii="仿宋_GB2312" w:hAnsi="黑体" w:eastAsia="仿宋_GB2312"/>
          <w:sz w:val="32"/>
          <w:szCs w:val="32"/>
        </w:rPr>
      </w:pPr>
      <w:r>
        <w:rPr>
          <w:rFonts w:hint="eastAsia" w:ascii="仿宋_GB2312" w:hAnsi="黑体" w:eastAsia="仿宋_GB2312"/>
          <w:sz w:val="32"/>
          <w:szCs w:val="32"/>
        </w:rPr>
        <w:t>表1  部门收支总表</w:t>
      </w:r>
    </w:p>
    <w:p w14:paraId="64310072">
      <w:pPr>
        <w:rPr>
          <w:rFonts w:ascii="仿宋_GB2312" w:hAnsi="黑体" w:eastAsia="仿宋_GB2312"/>
          <w:sz w:val="32"/>
          <w:szCs w:val="32"/>
        </w:rPr>
      </w:pPr>
      <w:r>
        <w:rPr>
          <w:rFonts w:hint="eastAsia" w:ascii="仿宋_GB2312" w:hAnsi="黑体" w:eastAsia="仿宋_GB2312"/>
          <w:sz w:val="32"/>
          <w:szCs w:val="32"/>
        </w:rPr>
        <w:t>表2  部门收入总表</w:t>
      </w:r>
    </w:p>
    <w:p w14:paraId="78C07E3D">
      <w:pPr>
        <w:rPr>
          <w:rFonts w:ascii="仿宋_GB2312" w:hAnsi="黑体" w:eastAsia="仿宋_GB2312"/>
          <w:sz w:val="32"/>
          <w:szCs w:val="32"/>
        </w:rPr>
      </w:pPr>
      <w:r>
        <w:rPr>
          <w:rFonts w:hint="eastAsia" w:ascii="仿宋_GB2312" w:hAnsi="黑体" w:eastAsia="仿宋_GB2312"/>
          <w:sz w:val="32"/>
          <w:szCs w:val="32"/>
        </w:rPr>
        <w:t>表3  部门支出总表</w:t>
      </w:r>
    </w:p>
    <w:p w14:paraId="0A948A7C">
      <w:pPr>
        <w:rPr>
          <w:rFonts w:ascii="仿宋_GB2312" w:hAnsi="黑体" w:eastAsia="仿宋_GB2312"/>
          <w:sz w:val="32"/>
          <w:szCs w:val="32"/>
        </w:rPr>
      </w:pPr>
      <w:r>
        <w:rPr>
          <w:rFonts w:hint="eastAsia" w:ascii="仿宋_GB2312" w:hAnsi="黑体" w:eastAsia="仿宋_GB2312"/>
          <w:sz w:val="32"/>
          <w:szCs w:val="32"/>
        </w:rPr>
        <w:t>表4  财政拨款收支总表</w:t>
      </w:r>
    </w:p>
    <w:p w14:paraId="7E9A7908">
      <w:pPr>
        <w:rPr>
          <w:rFonts w:ascii="仿宋_GB2312" w:hAnsi="黑体" w:eastAsia="仿宋_GB2312"/>
          <w:sz w:val="32"/>
          <w:szCs w:val="32"/>
        </w:rPr>
      </w:pPr>
      <w:r>
        <w:rPr>
          <w:rFonts w:hint="eastAsia" w:ascii="仿宋_GB2312" w:hAnsi="黑体" w:eastAsia="仿宋_GB2312"/>
          <w:sz w:val="32"/>
          <w:szCs w:val="32"/>
        </w:rPr>
        <w:t>表5  一般公共预算支出表</w:t>
      </w:r>
    </w:p>
    <w:p w14:paraId="215AC97E">
      <w:pPr>
        <w:rPr>
          <w:rFonts w:ascii="仿宋_GB2312" w:hAnsi="黑体" w:eastAsia="仿宋_GB2312"/>
          <w:sz w:val="32"/>
          <w:szCs w:val="32"/>
        </w:rPr>
      </w:pPr>
      <w:r>
        <w:rPr>
          <w:rFonts w:hint="eastAsia" w:ascii="仿宋_GB2312" w:hAnsi="黑体" w:eastAsia="仿宋_GB2312"/>
          <w:sz w:val="32"/>
          <w:szCs w:val="32"/>
        </w:rPr>
        <w:t>表6  预算内财力支出预算表</w:t>
      </w:r>
    </w:p>
    <w:p w14:paraId="0B246113">
      <w:pPr>
        <w:rPr>
          <w:rFonts w:ascii="仿宋_GB2312" w:hAnsi="黑体" w:eastAsia="仿宋_GB2312"/>
          <w:sz w:val="32"/>
          <w:szCs w:val="32"/>
        </w:rPr>
      </w:pPr>
      <w:r>
        <w:rPr>
          <w:rFonts w:hint="eastAsia" w:ascii="仿宋_GB2312" w:hAnsi="黑体" w:eastAsia="仿宋_GB2312"/>
          <w:sz w:val="32"/>
          <w:szCs w:val="32"/>
        </w:rPr>
        <w:t>表7  一般公共预算基本支出表</w:t>
      </w:r>
    </w:p>
    <w:p w14:paraId="5142E8A7">
      <w:pPr>
        <w:rPr>
          <w:rFonts w:ascii="仿宋_GB2312" w:hAnsi="黑体" w:eastAsia="仿宋_GB2312"/>
          <w:sz w:val="32"/>
          <w:szCs w:val="32"/>
        </w:rPr>
      </w:pPr>
      <w:r>
        <w:rPr>
          <w:rFonts w:hint="eastAsia" w:ascii="仿宋_GB2312" w:hAnsi="黑体" w:eastAsia="仿宋_GB2312"/>
          <w:sz w:val="32"/>
          <w:szCs w:val="32"/>
        </w:rPr>
        <w:t>表8  政府性基金预算支出表</w:t>
      </w:r>
    </w:p>
    <w:p w14:paraId="30A25159">
      <w:pPr>
        <w:rPr>
          <w:rFonts w:ascii="仿宋_GB2312" w:hAnsi="黑体" w:eastAsia="仿宋_GB2312"/>
          <w:sz w:val="32"/>
          <w:szCs w:val="32"/>
        </w:rPr>
      </w:pPr>
      <w:r>
        <w:rPr>
          <w:rFonts w:hint="eastAsia" w:ascii="仿宋_GB2312" w:hAnsi="黑体" w:eastAsia="仿宋_GB2312"/>
          <w:sz w:val="32"/>
          <w:szCs w:val="32"/>
        </w:rPr>
        <w:t>表9  财政拨款“三公经费”情况对比表</w:t>
      </w:r>
    </w:p>
    <w:p w14:paraId="5ED60CA8">
      <w:pPr>
        <w:rPr>
          <w:rFonts w:ascii="仿宋_GB2312" w:hAnsi="黑体" w:eastAsia="仿宋_GB2312"/>
          <w:sz w:val="32"/>
          <w:szCs w:val="32"/>
        </w:rPr>
      </w:pPr>
      <w:r>
        <w:rPr>
          <w:rFonts w:hint="eastAsia" w:ascii="仿宋_GB2312" w:hAnsi="黑体" w:eastAsia="仿宋_GB2312"/>
          <w:sz w:val="32"/>
          <w:szCs w:val="32"/>
        </w:rPr>
        <w:t>表10 部门预算项目支出表</w:t>
      </w:r>
    </w:p>
    <w:p w14:paraId="1D67BFCE">
      <w:pPr>
        <w:rPr>
          <w:rFonts w:ascii="仿宋_GB2312" w:hAnsi="黑体" w:eastAsia="仿宋_GB2312"/>
          <w:sz w:val="32"/>
          <w:szCs w:val="32"/>
        </w:rPr>
      </w:pPr>
      <w:r>
        <w:rPr>
          <w:rFonts w:hint="eastAsia" w:ascii="仿宋_GB2312" w:hAnsi="黑体" w:eastAsia="仿宋_GB2312"/>
          <w:sz w:val="32"/>
          <w:szCs w:val="32"/>
        </w:rPr>
        <w:t>表11 收入预算按单位分类汇总表</w:t>
      </w:r>
    </w:p>
    <w:p w14:paraId="4D305794">
      <w:pPr>
        <w:rPr>
          <w:rFonts w:ascii="仿宋_GB2312" w:hAnsi="黑体" w:eastAsia="仿宋_GB2312"/>
          <w:sz w:val="32"/>
          <w:szCs w:val="32"/>
        </w:rPr>
      </w:pPr>
      <w:r>
        <w:rPr>
          <w:rFonts w:hint="eastAsia" w:ascii="仿宋_GB2312" w:hAnsi="黑体" w:eastAsia="仿宋_GB2312"/>
          <w:sz w:val="32"/>
          <w:szCs w:val="32"/>
        </w:rPr>
        <w:t>表12 支出预算按单位分类汇总表</w:t>
      </w:r>
    </w:p>
    <w:p w14:paraId="3F81F8A0">
      <w:pPr>
        <w:rPr>
          <w:rFonts w:ascii="仿宋_GB2312" w:hAnsi="黑体" w:eastAsia="仿宋_GB2312"/>
          <w:sz w:val="32"/>
          <w:szCs w:val="32"/>
        </w:rPr>
      </w:pPr>
      <w:r>
        <w:rPr>
          <w:rFonts w:hint="eastAsia" w:ascii="仿宋_GB2312" w:hAnsi="黑体" w:eastAsia="仿宋_GB2312"/>
          <w:sz w:val="32"/>
          <w:szCs w:val="32"/>
        </w:rPr>
        <w:t>表13 政府购买服务表</w:t>
      </w:r>
    </w:p>
    <w:p w14:paraId="623A4E5B">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14:paraId="6705064C">
      <w:pPr>
        <w:rPr>
          <w:rFonts w:ascii="宋体" w:hAnsi="宋体"/>
          <w:b/>
          <w:sz w:val="36"/>
          <w:szCs w:val="36"/>
        </w:rPr>
      </w:pPr>
      <w:r>
        <w:rPr>
          <w:rFonts w:hint="eastAsia" w:ascii="黑体" w:hAnsi="黑体" w:eastAsia="黑体"/>
          <w:sz w:val="32"/>
          <w:szCs w:val="32"/>
        </w:rPr>
        <w:t>第四部分    名词解释</w:t>
      </w:r>
    </w:p>
    <w:p w14:paraId="637A9C39">
      <w:pPr>
        <w:jc w:val="center"/>
        <w:rPr>
          <w:rFonts w:ascii="宋体" w:hAnsi="宋体"/>
          <w:b/>
          <w:sz w:val="36"/>
          <w:szCs w:val="36"/>
        </w:rPr>
      </w:pPr>
    </w:p>
    <w:p w14:paraId="319B9E76">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14:paraId="4E98DBE1">
      <w:pPr>
        <w:ind w:firstLine="640" w:firstLineChars="200"/>
        <w:jc w:val="left"/>
        <w:rPr>
          <w:rFonts w:ascii="黑体" w:eastAsia="黑体"/>
          <w:sz w:val="32"/>
          <w:szCs w:val="32"/>
        </w:rPr>
      </w:pPr>
    </w:p>
    <w:p w14:paraId="2C4F13F9">
      <w:pPr>
        <w:ind w:firstLine="640" w:firstLineChars="200"/>
        <w:jc w:val="left"/>
        <w:rPr>
          <w:rFonts w:ascii="黑体" w:eastAsia="黑体"/>
          <w:sz w:val="32"/>
          <w:szCs w:val="32"/>
        </w:rPr>
      </w:pPr>
      <w:r>
        <w:rPr>
          <w:rFonts w:hint="eastAsia" w:ascii="黑体" w:eastAsia="黑体"/>
          <w:sz w:val="32"/>
          <w:szCs w:val="32"/>
        </w:rPr>
        <w:t>一、主要职责</w:t>
      </w:r>
    </w:p>
    <w:p w14:paraId="7819123A">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14:paraId="029D9CC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14:paraId="5434A34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14:paraId="26AB51E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14:paraId="420669D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14:paraId="66887BF4">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14:paraId="7C23ABA4">
      <w:pPr>
        <w:ind w:firstLine="640" w:firstLineChars="200"/>
        <w:jc w:val="left"/>
        <w:rPr>
          <w:rFonts w:ascii="黑体" w:eastAsia="黑体"/>
          <w:sz w:val="32"/>
          <w:szCs w:val="32"/>
        </w:rPr>
      </w:pPr>
      <w:r>
        <w:rPr>
          <w:rFonts w:hint="eastAsia" w:ascii="黑体" w:eastAsia="黑体"/>
          <w:sz w:val="32"/>
          <w:szCs w:val="32"/>
        </w:rPr>
        <w:t>二、部门预算单位构成</w:t>
      </w:r>
    </w:p>
    <w:p w14:paraId="0AE3C0FF">
      <w:pPr>
        <w:ind w:firstLine="640" w:firstLineChars="200"/>
        <w:jc w:val="left"/>
        <w:rPr>
          <w:rFonts w:ascii="仿宋_GB2312" w:eastAsia="仿宋_GB2312"/>
          <w:b/>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年部门预算编制的预算单位为沈阳综合保税区桃仙管理委员会。</w:t>
      </w:r>
    </w:p>
    <w:p w14:paraId="226D70D0">
      <w:pPr>
        <w:ind w:left="1260"/>
        <w:jc w:val="left"/>
        <w:rPr>
          <w:rFonts w:ascii="仿宋_GB2312" w:eastAsia="仿宋_GB2312"/>
          <w:sz w:val="32"/>
          <w:szCs w:val="32"/>
        </w:rPr>
      </w:pPr>
    </w:p>
    <w:p w14:paraId="6189FE53">
      <w:pPr>
        <w:ind w:firstLine="705" w:firstLineChars="196"/>
        <w:rPr>
          <w:rFonts w:ascii="宋体" w:hAnsi="宋体"/>
          <w:sz w:val="36"/>
          <w:szCs w:val="36"/>
        </w:rPr>
      </w:pPr>
    </w:p>
    <w:p w14:paraId="6C8274C3">
      <w:pPr>
        <w:jc w:val="center"/>
        <w:rPr>
          <w:rFonts w:ascii="宋体" w:hAnsi="宋体"/>
          <w:b/>
          <w:sz w:val="36"/>
          <w:szCs w:val="36"/>
        </w:rPr>
      </w:pPr>
    </w:p>
    <w:p w14:paraId="567127BD">
      <w:pPr>
        <w:jc w:val="center"/>
        <w:rPr>
          <w:rFonts w:ascii="宋体" w:hAnsi="宋体"/>
          <w:b/>
          <w:sz w:val="36"/>
          <w:szCs w:val="36"/>
        </w:rPr>
      </w:pPr>
    </w:p>
    <w:p w14:paraId="33E99642">
      <w:pPr>
        <w:rPr>
          <w:rFonts w:ascii="宋体" w:hAnsi="宋体"/>
          <w:b/>
          <w:sz w:val="36"/>
          <w:szCs w:val="36"/>
        </w:rPr>
      </w:pPr>
    </w:p>
    <w:p w14:paraId="011671F5">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14:paraId="46677502">
      <w:pPr>
        <w:rPr>
          <w:rFonts w:ascii="黑体" w:hAnsi="黑体" w:eastAsia="黑体" w:cs="黑体"/>
          <w:bCs/>
          <w:sz w:val="32"/>
          <w:szCs w:val="32"/>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年部门预算公开表</w:t>
      </w:r>
    </w:p>
    <w:p w14:paraId="642C0DBE">
      <w:pPr>
        <w:rPr>
          <w:rFonts w:ascii="仿宋" w:hAnsi="仿宋" w:eastAsia="仿宋" w:cs="仿宋"/>
          <w:bCs/>
          <w:sz w:val="32"/>
          <w:szCs w:val="32"/>
        </w:rPr>
      </w:pPr>
      <w:r>
        <w:rPr>
          <w:rFonts w:hint="eastAsia" w:ascii="仿宋" w:hAnsi="仿宋" w:eastAsia="仿宋" w:cs="仿宋"/>
          <w:bCs/>
          <w:sz w:val="32"/>
          <w:szCs w:val="32"/>
        </w:rPr>
        <w:t>附：电子版</w:t>
      </w:r>
    </w:p>
    <w:p w14:paraId="5B5A745A">
      <w:pPr>
        <w:rPr>
          <w:rFonts w:ascii="宋体" w:hAnsi="宋体"/>
          <w:b/>
          <w:sz w:val="36"/>
          <w:szCs w:val="36"/>
        </w:rPr>
      </w:pPr>
    </w:p>
    <w:p w14:paraId="293C0D91">
      <w:pPr>
        <w:rPr>
          <w:rFonts w:ascii="宋体" w:hAnsi="宋体"/>
          <w:b/>
          <w:sz w:val="36"/>
          <w:szCs w:val="36"/>
        </w:rPr>
      </w:pPr>
    </w:p>
    <w:p w14:paraId="72D1BD34">
      <w:pPr>
        <w:rPr>
          <w:rFonts w:ascii="宋体" w:hAnsi="宋体"/>
          <w:b/>
          <w:sz w:val="36"/>
          <w:szCs w:val="36"/>
        </w:rPr>
      </w:pPr>
    </w:p>
    <w:p w14:paraId="58A7AD0B">
      <w:pPr>
        <w:rPr>
          <w:rFonts w:ascii="宋体" w:hAnsi="宋体"/>
          <w:b/>
          <w:sz w:val="36"/>
          <w:szCs w:val="36"/>
        </w:rPr>
      </w:pPr>
    </w:p>
    <w:p w14:paraId="4C4029CF">
      <w:pPr>
        <w:rPr>
          <w:rFonts w:ascii="宋体" w:hAnsi="宋体"/>
          <w:b/>
          <w:sz w:val="36"/>
          <w:szCs w:val="36"/>
        </w:rPr>
      </w:pPr>
    </w:p>
    <w:p w14:paraId="4F06AC37">
      <w:pPr>
        <w:rPr>
          <w:rFonts w:ascii="宋体" w:hAnsi="宋体"/>
          <w:b/>
          <w:sz w:val="36"/>
          <w:szCs w:val="36"/>
        </w:rPr>
      </w:pPr>
    </w:p>
    <w:p w14:paraId="03D9AF2F">
      <w:pPr>
        <w:rPr>
          <w:rFonts w:ascii="宋体" w:hAnsi="宋体"/>
          <w:b/>
          <w:sz w:val="36"/>
          <w:szCs w:val="36"/>
        </w:rPr>
      </w:pPr>
    </w:p>
    <w:p w14:paraId="45B146DD">
      <w:pPr>
        <w:rPr>
          <w:rFonts w:ascii="宋体" w:hAnsi="宋体"/>
          <w:b/>
          <w:sz w:val="36"/>
          <w:szCs w:val="36"/>
        </w:rPr>
      </w:pPr>
    </w:p>
    <w:p w14:paraId="3E99B9F6">
      <w:pPr>
        <w:rPr>
          <w:rFonts w:ascii="宋体" w:hAnsi="宋体"/>
          <w:b/>
          <w:sz w:val="36"/>
          <w:szCs w:val="36"/>
        </w:rPr>
      </w:pPr>
    </w:p>
    <w:p w14:paraId="50D96F6C">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p>
    <w:p w14:paraId="5D2609C8">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年部门预算情况说明</w:t>
      </w:r>
    </w:p>
    <w:p w14:paraId="7587F9F1">
      <w:pPr>
        <w:rPr>
          <w:rFonts w:ascii="宋体" w:hAnsi="宋体"/>
          <w:b/>
          <w:sz w:val="36"/>
          <w:szCs w:val="36"/>
        </w:rPr>
      </w:pPr>
    </w:p>
    <w:p w14:paraId="726EA6B4">
      <w:pPr>
        <w:ind w:firstLine="627" w:firstLineChars="196"/>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14:paraId="6051D079">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沈阳综保区桃仙管委会所有收入和支出均纳入部门预算管理。收入包括：一般公共预算拨款收入等；支出包括：一般公共服务支出、社会保障和就业支出、卫生健康支出、商业服务业等支出、住房保障支出等。</w:t>
      </w:r>
    </w:p>
    <w:p w14:paraId="192AFEAD">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沈阳综保区桃仙管委会收</w:t>
      </w:r>
      <w:r>
        <w:rPr>
          <w:rFonts w:hint="eastAsia" w:ascii="仿宋_GB2312" w:hAnsi="宋体" w:eastAsia="仿宋_GB2312"/>
          <w:color w:val="000000" w:themeColor="text1"/>
          <w:sz w:val="32"/>
          <w:szCs w:val="32"/>
          <w:lang w:eastAsia="zh-CN"/>
          <w14:textFill>
            <w14:solidFill>
              <w14:schemeClr w14:val="tx1"/>
            </w14:solidFill>
          </w14:textFill>
        </w:rPr>
        <w:t>支总预算</w:t>
      </w:r>
      <w:r>
        <w:rPr>
          <w:rFonts w:hint="eastAsia" w:ascii="仿宋_GB2312" w:hAnsi="宋体" w:eastAsia="仿宋_GB2312"/>
          <w:color w:val="000000" w:themeColor="text1"/>
          <w:sz w:val="32"/>
          <w:szCs w:val="32"/>
          <w:lang w:val="en-US" w:eastAsia="zh-CN"/>
          <w14:textFill>
            <w14:solidFill>
              <w14:schemeClr w14:val="tx1"/>
            </w14:solidFill>
          </w14:textFill>
        </w:rPr>
        <w:t>1626.37</w:t>
      </w:r>
      <w:r>
        <w:rPr>
          <w:rFonts w:hint="eastAsia" w:ascii="仿宋_GB2312" w:hAnsi="宋体" w:eastAsia="仿宋_GB2312"/>
          <w:color w:val="000000" w:themeColor="text1"/>
          <w:sz w:val="32"/>
          <w:szCs w:val="32"/>
          <w:lang w:eastAsia="zh-CN"/>
          <w14:textFill>
            <w14:solidFill>
              <w14:schemeClr w14:val="tx1"/>
            </w14:solidFill>
          </w14:textFill>
        </w:rPr>
        <w:t>万元，比上一年度收支总预算</w:t>
      </w:r>
      <w:r>
        <w:rPr>
          <w:rFonts w:hint="eastAsia" w:ascii="仿宋_GB2312" w:hAnsi="宋体" w:eastAsia="仿宋_GB2312"/>
          <w:color w:val="000000" w:themeColor="text1"/>
          <w:sz w:val="32"/>
          <w:szCs w:val="32"/>
          <w:lang w:val="en-US" w:eastAsia="zh-CN"/>
          <w14:textFill>
            <w14:solidFill>
              <w14:schemeClr w14:val="tx1"/>
            </w14:solidFill>
          </w14:textFill>
        </w:rPr>
        <w:t>1770.18</w:t>
      </w:r>
      <w:r>
        <w:rPr>
          <w:rFonts w:hint="eastAsia" w:ascii="仿宋_GB2312" w:hAnsi="宋体" w:eastAsia="仿宋_GB2312"/>
          <w:color w:val="000000" w:themeColor="text1"/>
          <w:sz w:val="32"/>
          <w:szCs w:val="32"/>
          <w:lang w:eastAsia="zh-CN"/>
          <w14:textFill>
            <w14:solidFill>
              <w14:schemeClr w14:val="tx1"/>
            </w14:solidFill>
          </w14:textFill>
        </w:rPr>
        <w:t>万元减少</w:t>
      </w:r>
      <w:r>
        <w:rPr>
          <w:rFonts w:hint="eastAsia" w:ascii="仿宋_GB2312" w:hAnsi="宋体" w:eastAsia="仿宋_GB2312"/>
          <w:color w:val="000000" w:themeColor="text1"/>
          <w:sz w:val="32"/>
          <w:szCs w:val="32"/>
          <w:lang w:val="en-US" w:eastAsia="zh-CN"/>
          <w14:textFill>
            <w14:solidFill>
              <w14:schemeClr w14:val="tx1"/>
            </w14:solidFill>
          </w14:textFill>
        </w:rPr>
        <w:t>143.81万元，主要是由于部分项目支出压减。</w:t>
      </w:r>
    </w:p>
    <w:p w14:paraId="489F0AAE">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（一）收入预算1626.37万元，其中：一般公共预算拨款收入1626.37万元。</w:t>
      </w:r>
    </w:p>
    <w:p w14:paraId="0A99BC35">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（二）支出预算1626.37万元，其中基本支出710.13万元，项目支出916.24万元。</w:t>
      </w:r>
    </w:p>
    <w:p w14:paraId="65C9E459">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在支出预算中政府采购支出469万元；政府购买服务支出769.42万元。</w:t>
      </w:r>
    </w:p>
    <w:p w14:paraId="38DA1AC9">
      <w:pPr>
        <w:ind w:firstLine="660"/>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14:paraId="2B0A037C">
      <w:pPr>
        <w:ind w:firstLine="627" w:firstLineChars="196"/>
        <w:rPr>
          <w:rFonts w:ascii="仿宋_GB2312" w:hAnsi="宋体" w:eastAsia="仿宋_GB2312"/>
          <w:sz w:val="32"/>
          <w:szCs w:val="32"/>
        </w:rPr>
      </w:pPr>
      <w:r>
        <w:rPr>
          <w:rFonts w:hint="eastAsia"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年“三公”经费预算数0万元，其中：公务接待费0万元；公务用车运行费0万元。202</w:t>
      </w:r>
      <w:r>
        <w:rPr>
          <w:rFonts w:hint="eastAsia" w:ascii="仿宋_GB2312" w:hAnsi="宋体" w:eastAsia="仿宋_GB2312"/>
          <w:sz w:val="32"/>
          <w:lang w:val="en-US" w:eastAsia="zh-CN"/>
        </w:rPr>
        <w:t>4</w:t>
      </w:r>
      <w:r>
        <w:rPr>
          <w:rFonts w:hint="eastAsia" w:ascii="仿宋_GB2312" w:hAnsi="宋体" w:eastAsia="仿宋_GB2312"/>
          <w:sz w:val="32"/>
        </w:rPr>
        <w:t>年预算数比202</w:t>
      </w:r>
      <w:r>
        <w:rPr>
          <w:rFonts w:hint="eastAsia" w:ascii="仿宋_GB2312" w:hAnsi="宋体" w:eastAsia="仿宋_GB2312"/>
          <w:sz w:val="32"/>
          <w:lang w:val="en-US" w:eastAsia="zh-CN"/>
        </w:rPr>
        <w:t>3</w:t>
      </w:r>
      <w:r>
        <w:rPr>
          <w:rFonts w:hint="eastAsia" w:ascii="仿宋_GB2312" w:hAnsi="宋体" w:eastAsia="仿宋_GB2312"/>
          <w:sz w:val="32"/>
        </w:rPr>
        <w:t>年预算数减少0万元，其中：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年预算数减少0万元，主要是由于202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年无公务接待安排。</w:t>
      </w:r>
    </w:p>
    <w:p w14:paraId="2581BB9A">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14:paraId="2D8DD120">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14:paraId="109B3E92">
      <w:pPr>
        <w:ind w:firstLine="645"/>
        <w:rPr>
          <w:rFonts w:ascii="仿宋_GB2312" w:hAnsi="宋体" w:eastAsia="仿宋_GB2312"/>
          <w:color w:val="000000" w:themeColor="text1"/>
          <w:sz w:val="32"/>
          <w:szCs w:val="32"/>
          <w14:textFill>
            <w14:solidFill>
              <w14:schemeClr w14:val="tx1"/>
            </w14:solidFill>
          </w14:textFill>
        </w:rPr>
      </w:pPr>
      <w:bookmarkStart w:id="0" w:name="_GoBack"/>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年沈阳综保区桃仙管委会机关运行经费财政拨款预算</w:t>
      </w:r>
      <w:r>
        <w:rPr>
          <w:rFonts w:hint="eastAsia" w:ascii="仿宋_GB2312" w:hAnsi="宋体" w:eastAsia="仿宋_GB2312"/>
          <w:color w:val="000000" w:themeColor="text1"/>
          <w:sz w:val="32"/>
          <w:szCs w:val="32"/>
          <w:lang w:val="en-US" w:eastAsia="zh-CN"/>
          <w14:textFill>
            <w14:solidFill>
              <w14:schemeClr w14:val="tx1"/>
            </w14:solidFill>
          </w14:textFill>
        </w:rPr>
        <w:t>341.31</w:t>
      </w:r>
      <w:r>
        <w:rPr>
          <w:rFonts w:hint="eastAsia" w:ascii="仿宋_GB2312" w:hAnsi="宋体" w:eastAsia="仿宋_GB2312"/>
          <w:color w:val="000000" w:themeColor="text1"/>
          <w:sz w:val="32"/>
          <w:szCs w:val="32"/>
          <w14:textFill>
            <w14:solidFill>
              <w14:schemeClr w14:val="tx1"/>
            </w14:solidFill>
          </w14:textFill>
        </w:rPr>
        <w:t>万元，比202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年预算</w:t>
      </w:r>
      <w:r>
        <w:rPr>
          <w:rFonts w:hint="eastAsia" w:ascii="仿宋_GB2312" w:hAnsi="宋体" w:eastAsia="仿宋_GB2312"/>
          <w:color w:val="000000" w:themeColor="text1"/>
          <w:sz w:val="32"/>
          <w:szCs w:val="32"/>
          <w:lang w:eastAsia="zh-CN"/>
          <w14:textFill>
            <w14:solidFill>
              <w14:schemeClr w14:val="tx1"/>
            </w14:solidFill>
          </w14:textFill>
        </w:rPr>
        <w:t>减少</w:t>
      </w:r>
      <w:r>
        <w:rPr>
          <w:rFonts w:hint="eastAsia" w:ascii="仿宋_GB2312" w:hAnsi="宋体" w:eastAsia="仿宋_GB2312"/>
          <w:color w:val="000000" w:themeColor="text1"/>
          <w:sz w:val="32"/>
          <w:szCs w:val="32"/>
          <w:lang w:val="en-US" w:eastAsia="zh-CN"/>
          <w14:textFill>
            <w14:solidFill>
              <w14:schemeClr w14:val="tx1"/>
            </w14:solidFill>
          </w14:textFill>
        </w:rPr>
        <w:t>151.77</w:t>
      </w:r>
      <w:r>
        <w:rPr>
          <w:rFonts w:hint="eastAsia" w:ascii="仿宋_GB2312" w:hAnsi="宋体" w:eastAsia="仿宋_GB2312"/>
          <w:color w:val="000000" w:themeColor="text1"/>
          <w:sz w:val="32"/>
          <w:szCs w:val="32"/>
          <w14:textFill>
            <w14:solidFill>
              <w14:schemeClr w14:val="tx1"/>
            </w14:solidFill>
          </w14:textFill>
        </w:rPr>
        <w:t>万元，主要是202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年管委会</w:t>
      </w:r>
      <w:r>
        <w:rPr>
          <w:rFonts w:hint="eastAsia" w:ascii="仿宋_GB2312" w:hAnsi="宋体" w:eastAsia="仿宋_GB2312"/>
          <w:color w:val="000000" w:themeColor="text1"/>
          <w:sz w:val="32"/>
          <w:szCs w:val="32"/>
          <w:lang w:eastAsia="zh-CN"/>
          <w14:textFill>
            <w14:solidFill>
              <w14:schemeClr w14:val="tx1"/>
            </w14:solidFill>
          </w14:textFill>
        </w:rPr>
        <w:t>在压减非刚性非急需等支出</w:t>
      </w:r>
      <w:r>
        <w:rPr>
          <w:rFonts w:hint="eastAsia" w:ascii="仿宋_GB2312" w:hAnsi="宋体" w:eastAsia="仿宋_GB2312"/>
          <w:color w:val="000000" w:themeColor="text1"/>
          <w:sz w:val="32"/>
          <w:szCs w:val="32"/>
          <w14:textFill>
            <w14:solidFill>
              <w14:schemeClr w14:val="tx1"/>
            </w14:solidFill>
          </w14:textFill>
        </w:rPr>
        <w:t>。</w:t>
      </w:r>
    </w:p>
    <w:bookmarkEnd w:id="0"/>
    <w:p w14:paraId="7FFEA6E0">
      <w:pPr>
        <w:ind w:firstLine="645"/>
        <w:rPr>
          <w:rFonts w:ascii="仿宋_GB2312" w:hAnsi="宋体" w:eastAsia="仿宋_GB2312"/>
          <w:sz w:val="32"/>
          <w:szCs w:val="32"/>
        </w:rPr>
      </w:pPr>
      <w:r>
        <w:rPr>
          <w:rFonts w:hint="eastAsia" w:ascii="楷体_GB2312" w:hAnsi="宋体" w:eastAsia="楷体_GB2312"/>
          <w:sz w:val="32"/>
          <w:szCs w:val="32"/>
        </w:rPr>
        <w:t>（二）政府采购预算安排情况</w:t>
      </w:r>
    </w:p>
    <w:p w14:paraId="4C9B7DFC">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年沈阳综保区桃仙管委会采购预算总额</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万元，其中：政府采购货物预算0万元、政府采购工程预算0万元、政府采购服务预算</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w:t>
      </w:r>
    </w:p>
    <w:p w14:paraId="06856E59">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14:paraId="50AED64E">
      <w:pPr>
        <w:ind w:firstLine="645"/>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年12月31日，沈阳综保区桃仙管委会共有车辆0辆，其中：省部级领导干部用车0辆、一般公务用车0辆、一般执法执勤用车0辆、特种专业技术用车0辆、其他用车0辆。单位价值200 万元以上大型设备0台（套）。</w:t>
      </w:r>
    </w:p>
    <w:p w14:paraId="44D184FE">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年部门预算安排购置车辆0台，安排单位价值200 万元以上大型设备0台。</w:t>
      </w:r>
    </w:p>
    <w:p w14:paraId="063506BD">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14:paraId="3E7C6AA8">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年沈阳综保区桃仙管委会所有部门预算项目均实行绩效目标管理，涉及资金</w:t>
      </w:r>
      <w:r>
        <w:rPr>
          <w:rFonts w:hint="eastAsia" w:ascii="仿宋_GB2312" w:hAnsi="宋体" w:eastAsia="仿宋_GB2312"/>
          <w:sz w:val="32"/>
          <w:szCs w:val="32"/>
          <w:lang w:val="en-US" w:eastAsia="zh-CN"/>
        </w:rPr>
        <w:t>1,626.37</w:t>
      </w:r>
      <w:r>
        <w:rPr>
          <w:rFonts w:hint="eastAsia" w:ascii="仿宋_GB2312" w:hAnsi="宋体" w:eastAsia="仿宋_GB2312"/>
          <w:sz w:val="32"/>
          <w:szCs w:val="32"/>
        </w:rPr>
        <w:t>万元。</w:t>
      </w:r>
    </w:p>
    <w:p w14:paraId="37DD9844">
      <w:pPr>
        <w:rPr>
          <w:rFonts w:ascii="宋体" w:hAnsi="宋体"/>
          <w:b/>
          <w:sz w:val="32"/>
          <w:szCs w:val="32"/>
        </w:rPr>
      </w:pPr>
    </w:p>
    <w:p w14:paraId="51C4B12C">
      <w:pPr>
        <w:jc w:val="center"/>
        <w:rPr>
          <w:rFonts w:ascii="宋体" w:hAnsi="宋体"/>
          <w:b/>
          <w:sz w:val="32"/>
          <w:szCs w:val="32"/>
        </w:rPr>
      </w:pPr>
    </w:p>
    <w:p w14:paraId="1B977B24">
      <w:pPr>
        <w:jc w:val="center"/>
        <w:rPr>
          <w:rFonts w:ascii="宋体" w:hAnsi="宋体"/>
          <w:b/>
          <w:sz w:val="32"/>
          <w:szCs w:val="32"/>
        </w:rPr>
      </w:pPr>
    </w:p>
    <w:p w14:paraId="69875D9A">
      <w:pPr>
        <w:jc w:val="center"/>
        <w:rPr>
          <w:rFonts w:ascii="宋体" w:hAnsi="宋体"/>
          <w:b/>
          <w:sz w:val="32"/>
          <w:szCs w:val="32"/>
        </w:rPr>
      </w:pPr>
    </w:p>
    <w:p w14:paraId="5061CE38">
      <w:pPr>
        <w:jc w:val="center"/>
        <w:rPr>
          <w:rFonts w:ascii="宋体" w:hAnsi="宋体"/>
          <w:b/>
          <w:sz w:val="32"/>
          <w:szCs w:val="32"/>
        </w:rPr>
      </w:pPr>
    </w:p>
    <w:p w14:paraId="54374847">
      <w:pPr>
        <w:jc w:val="center"/>
        <w:rPr>
          <w:rFonts w:ascii="宋体" w:hAnsi="宋体"/>
          <w:b/>
          <w:sz w:val="32"/>
          <w:szCs w:val="32"/>
        </w:rPr>
      </w:pPr>
    </w:p>
    <w:p w14:paraId="28931B6E">
      <w:pPr>
        <w:jc w:val="center"/>
        <w:rPr>
          <w:rFonts w:ascii="宋体" w:hAnsi="宋体"/>
          <w:b/>
          <w:sz w:val="32"/>
          <w:szCs w:val="32"/>
        </w:rPr>
      </w:pPr>
    </w:p>
    <w:p w14:paraId="709DE0C6">
      <w:pPr>
        <w:jc w:val="center"/>
        <w:rPr>
          <w:rFonts w:ascii="宋体" w:hAnsi="宋体"/>
          <w:b/>
          <w:sz w:val="32"/>
          <w:szCs w:val="32"/>
        </w:rPr>
      </w:pPr>
    </w:p>
    <w:p w14:paraId="2F2DF7CD">
      <w:pPr>
        <w:jc w:val="center"/>
        <w:rPr>
          <w:rFonts w:ascii="宋体" w:hAnsi="宋体"/>
          <w:b/>
          <w:sz w:val="32"/>
          <w:szCs w:val="32"/>
        </w:rPr>
      </w:pPr>
    </w:p>
    <w:p w14:paraId="506A64D6">
      <w:pPr>
        <w:rPr>
          <w:rFonts w:ascii="宋体" w:hAnsi="宋体"/>
          <w:b/>
          <w:sz w:val="32"/>
          <w:szCs w:val="32"/>
        </w:rPr>
      </w:pPr>
    </w:p>
    <w:p w14:paraId="00925496">
      <w:pPr>
        <w:rPr>
          <w:rFonts w:ascii="宋体" w:hAnsi="宋体"/>
          <w:b/>
          <w:sz w:val="32"/>
          <w:szCs w:val="32"/>
        </w:rPr>
      </w:pPr>
    </w:p>
    <w:p w14:paraId="653E6071">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14:paraId="255B49FD">
      <w:pPr>
        <w:jc w:val="center"/>
        <w:rPr>
          <w:rFonts w:ascii="黑体" w:eastAsia="黑体"/>
          <w:sz w:val="32"/>
          <w:szCs w:val="32"/>
        </w:rPr>
      </w:pPr>
    </w:p>
    <w:p w14:paraId="01319D4F">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14:paraId="04E6D401">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14:paraId="21F026F8">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14:paraId="6E26987F">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14:paraId="4BF0F2DD">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14:paraId="4CED6B69">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14:paraId="72E0D14C">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14:paraId="5EA21AD6">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14:paraId="6441BDF5">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14:paraId="7306544A">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14:paraId="37F48654">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905144">
      <w:pPr>
        <w:ind w:firstLine="643" w:firstLineChars="200"/>
        <w:jc w:val="left"/>
        <w:rPr>
          <w:rFonts w:ascii="仿宋_GB2312" w:eastAsia="仿宋_GB2312"/>
          <w:b/>
          <w:sz w:val="32"/>
          <w:szCs w:val="32"/>
        </w:rPr>
      </w:pPr>
    </w:p>
    <w:p w14:paraId="2614E399">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27CD">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D77F2F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0D1570"/>
    <w:rsid w:val="0DE3026C"/>
    <w:rsid w:val="10532861"/>
    <w:rsid w:val="10B50C4E"/>
    <w:rsid w:val="1167458D"/>
    <w:rsid w:val="13BF7CD7"/>
    <w:rsid w:val="142F6684"/>
    <w:rsid w:val="154A23A7"/>
    <w:rsid w:val="19800F87"/>
    <w:rsid w:val="1AA25840"/>
    <w:rsid w:val="1B2312DE"/>
    <w:rsid w:val="1EBE1777"/>
    <w:rsid w:val="1F794145"/>
    <w:rsid w:val="1F9D71BE"/>
    <w:rsid w:val="229A5C89"/>
    <w:rsid w:val="24063A83"/>
    <w:rsid w:val="250E77B6"/>
    <w:rsid w:val="258B5F50"/>
    <w:rsid w:val="27576AAE"/>
    <w:rsid w:val="29524967"/>
    <w:rsid w:val="29AB499F"/>
    <w:rsid w:val="2C9C632F"/>
    <w:rsid w:val="2D257C58"/>
    <w:rsid w:val="2DBF6D36"/>
    <w:rsid w:val="2EFF2618"/>
    <w:rsid w:val="30A53ACC"/>
    <w:rsid w:val="311653A2"/>
    <w:rsid w:val="32465EFE"/>
    <w:rsid w:val="324B4201"/>
    <w:rsid w:val="39454885"/>
    <w:rsid w:val="3A4229C1"/>
    <w:rsid w:val="3A681814"/>
    <w:rsid w:val="3DDC0ACE"/>
    <w:rsid w:val="3EF96837"/>
    <w:rsid w:val="40110E46"/>
    <w:rsid w:val="40FD2FC9"/>
    <w:rsid w:val="41A87FFB"/>
    <w:rsid w:val="430F27D4"/>
    <w:rsid w:val="45445708"/>
    <w:rsid w:val="48C575E7"/>
    <w:rsid w:val="4D634B9A"/>
    <w:rsid w:val="4EEB589A"/>
    <w:rsid w:val="50D805C4"/>
    <w:rsid w:val="55882026"/>
    <w:rsid w:val="562962FB"/>
    <w:rsid w:val="56AA4D70"/>
    <w:rsid w:val="5710636E"/>
    <w:rsid w:val="57CB2DDE"/>
    <w:rsid w:val="58B50DDB"/>
    <w:rsid w:val="58EE78DD"/>
    <w:rsid w:val="5A557999"/>
    <w:rsid w:val="5B7736D6"/>
    <w:rsid w:val="5D3270CE"/>
    <w:rsid w:val="5DE643B5"/>
    <w:rsid w:val="5F8F106E"/>
    <w:rsid w:val="5FAC12D4"/>
    <w:rsid w:val="60624F02"/>
    <w:rsid w:val="61E645B1"/>
    <w:rsid w:val="62470B01"/>
    <w:rsid w:val="62D94E60"/>
    <w:rsid w:val="64927D5A"/>
    <w:rsid w:val="65FC67BC"/>
    <w:rsid w:val="66E257DB"/>
    <w:rsid w:val="69EE087A"/>
    <w:rsid w:val="6A976E46"/>
    <w:rsid w:val="6B211496"/>
    <w:rsid w:val="6B7A4A6E"/>
    <w:rsid w:val="6ECA6597"/>
    <w:rsid w:val="714114DB"/>
    <w:rsid w:val="71AB0640"/>
    <w:rsid w:val="73443D12"/>
    <w:rsid w:val="74167707"/>
    <w:rsid w:val="74F1400C"/>
    <w:rsid w:val="760F153C"/>
    <w:rsid w:val="78A016C4"/>
    <w:rsid w:val="78DD5ABB"/>
    <w:rsid w:val="7A952F14"/>
    <w:rsid w:val="7C614179"/>
    <w:rsid w:val="7D7649FE"/>
    <w:rsid w:val="7DC01F88"/>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525"/>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2297</Words>
  <Characters>2454</Characters>
  <Lines>17</Lines>
  <Paragraphs>4</Paragraphs>
  <TotalTime>16</TotalTime>
  <ScaleCrop>false</ScaleCrop>
  <LinksUpToDate>false</LinksUpToDate>
  <CharactersWithSpaces>2500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2021-01-26T07:43:00Z</cp:lastPrinted>
  <dcterms:modified xsi:type="dcterms:W3CDTF">2025-08-20T03:48:28Z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0AE8BF32F6054C4EA9C1746FE8B28C99</vt:lpwstr>
  </property>
  <property fmtid="{D5CDD505-2E9C-101B-9397-08002B2CF9AE}" pid="4" name="KSOTemplateDocerSaveRecord">
    <vt:lpwstr>eyJoZGlkIjoiOWQ1YzI4MjQ1ZTVkZWI1NGRmN2MyODY5NzBjNWE4ZDAifQ==</vt:lpwstr>
  </property>
</Properties>
</file>